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EB" w:rsidRDefault="001072EB">
      <w:pPr>
        <w:rPr>
          <w:sz w:val="48"/>
          <w:szCs w:val="48"/>
        </w:rPr>
      </w:pPr>
      <w:r w:rsidRPr="001072EB">
        <w:rPr>
          <w:sz w:val="48"/>
          <w:szCs w:val="48"/>
        </w:rPr>
        <w:t>Публикации учителей</w:t>
      </w:r>
    </w:p>
    <w:p w:rsidR="001072EB" w:rsidRPr="001072EB" w:rsidRDefault="001072EB">
      <w:pPr>
        <w:rPr>
          <w:sz w:val="48"/>
          <w:szCs w:val="48"/>
        </w:rPr>
      </w:pPr>
      <w:bookmarkStart w:id="0" w:name="_GoBack"/>
      <w:bookmarkEnd w:id="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1861"/>
        <w:gridCol w:w="5602"/>
      </w:tblGrid>
      <w:tr w:rsidR="00E87FF2" w:rsidRPr="00E87FF2" w:rsidTr="00E87FF2">
        <w:trPr>
          <w:jc w:val="center"/>
        </w:trPr>
        <w:tc>
          <w:tcPr>
            <w:tcW w:w="2171" w:type="dxa"/>
            <w:vAlign w:val="center"/>
          </w:tcPr>
          <w:p w:rsidR="00E87FF2" w:rsidRPr="00E87FF2" w:rsidRDefault="00E87FF2" w:rsidP="00F56DB1">
            <w:pPr>
              <w:rPr>
                <w:sz w:val="28"/>
                <w:szCs w:val="28"/>
              </w:rPr>
            </w:pPr>
            <w:r w:rsidRPr="00E87FF2">
              <w:rPr>
                <w:sz w:val="28"/>
                <w:szCs w:val="28"/>
              </w:rPr>
              <w:t>Названия</w:t>
            </w:r>
          </w:p>
        </w:tc>
        <w:tc>
          <w:tcPr>
            <w:tcW w:w="1861" w:type="dxa"/>
            <w:vAlign w:val="center"/>
          </w:tcPr>
          <w:p w:rsidR="00E87FF2" w:rsidRPr="00E87FF2" w:rsidRDefault="00E87FF2" w:rsidP="00F56DB1">
            <w:pPr>
              <w:rPr>
                <w:sz w:val="28"/>
                <w:szCs w:val="28"/>
              </w:rPr>
            </w:pPr>
            <w:r w:rsidRPr="00E87FF2">
              <w:rPr>
                <w:sz w:val="28"/>
                <w:szCs w:val="28"/>
              </w:rPr>
              <w:t>Авторы</w:t>
            </w:r>
          </w:p>
        </w:tc>
        <w:tc>
          <w:tcPr>
            <w:tcW w:w="5602" w:type="dxa"/>
            <w:vAlign w:val="center"/>
          </w:tcPr>
          <w:p w:rsidR="00E87FF2" w:rsidRPr="00E87FF2" w:rsidRDefault="00E87FF2" w:rsidP="00F56DB1">
            <w:pPr>
              <w:rPr>
                <w:sz w:val="28"/>
                <w:szCs w:val="28"/>
              </w:rPr>
            </w:pPr>
            <w:r w:rsidRPr="00E87FF2">
              <w:rPr>
                <w:sz w:val="28"/>
                <w:szCs w:val="28"/>
              </w:rPr>
              <w:t>Краткая аннотация публикации</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t>Роль ИКТ в развитии олимпиадного движения естественнонаучной направленности</w:t>
            </w:r>
          </w:p>
        </w:tc>
        <w:tc>
          <w:tcPr>
            <w:tcW w:w="1861" w:type="dxa"/>
            <w:vAlign w:val="center"/>
          </w:tcPr>
          <w:p w:rsidR="00E87FF2" w:rsidRDefault="00E87FF2" w:rsidP="00F56DB1">
            <w:pPr>
              <w:rPr>
                <w:sz w:val="24"/>
                <w:szCs w:val="24"/>
              </w:rPr>
            </w:pPr>
            <w:r>
              <w:rPr>
                <w:sz w:val="24"/>
                <w:szCs w:val="24"/>
              </w:rPr>
              <w:t>Обуховская А.С., Кожевникова М.М.</w:t>
            </w:r>
          </w:p>
          <w:p w:rsidR="00E87FF2"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Представлена система подготовки обучающихся к участию в олимпиадах, конкурсах, конференциях. Разработана компьютерная поддержка подготовки ребят. Например, работа в популярных поисковых системах, в интернет-форуме.</w:t>
            </w:r>
          </w:p>
          <w:p w:rsidR="00E87FF2" w:rsidRPr="00000620" w:rsidRDefault="00E87FF2" w:rsidP="00F56DB1">
            <w:pPr>
              <w:rPr>
                <w:sz w:val="20"/>
                <w:szCs w:val="20"/>
              </w:rPr>
            </w:pPr>
            <w:r w:rsidRPr="00000620">
              <w:rPr>
                <w:sz w:val="20"/>
                <w:szCs w:val="20"/>
              </w:rPr>
              <w:t>Сборник материалов межрегиональной педагогической конференции «Естественно-научные олимпиады(конкурсы) школьников и их роль в образовательном пространстве». Ред</w:t>
            </w:r>
            <w:proofErr w:type="gramStart"/>
            <w:r w:rsidRPr="00000620">
              <w:rPr>
                <w:sz w:val="20"/>
                <w:szCs w:val="20"/>
              </w:rPr>
              <w:t>.к</w:t>
            </w:r>
            <w:proofErr w:type="gramEnd"/>
            <w:r w:rsidRPr="00000620">
              <w:rPr>
                <w:sz w:val="20"/>
                <w:szCs w:val="20"/>
              </w:rPr>
              <w:t xml:space="preserve">оллегия: Н.А.Седова, </w:t>
            </w:r>
            <w:proofErr w:type="spellStart"/>
            <w:r w:rsidRPr="00000620">
              <w:rPr>
                <w:sz w:val="20"/>
                <w:szCs w:val="20"/>
              </w:rPr>
              <w:t>М.Г.Басс</w:t>
            </w:r>
            <w:proofErr w:type="spellEnd"/>
            <w:r w:rsidRPr="00000620">
              <w:rPr>
                <w:sz w:val="20"/>
                <w:szCs w:val="20"/>
              </w:rPr>
              <w:t xml:space="preserve">, </w:t>
            </w:r>
            <w:proofErr w:type="spellStart"/>
            <w:r w:rsidRPr="00000620">
              <w:rPr>
                <w:sz w:val="20"/>
                <w:szCs w:val="20"/>
              </w:rPr>
              <w:t>Н.Я.Машарская</w:t>
            </w:r>
            <w:proofErr w:type="spellEnd"/>
            <w:r w:rsidRPr="00000620">
              <w:rPr>
                <w:sz w:val="20"/>
                <w:szCs w:val="20"/>
              </w:rPr>
              <w:t xml:space="preserve">, </w:t>
            </w:r>
            <w:proofErr w:type="spellStart"/>
            <w:r w:rsidRPr="00000620">
              <w:rPr>
                <w:sz w:val="20"/>
                <w:szCs w:val="20"/>
              </w:rPr>
              <w:t>А.В.Полоскин</w:t>
            </w:r>
            <w:proofErr w:type="spellEnd"/>
            <w:r w:rsidRPr="00000620">
              <w:rPr>
                <w:sz w:val="20"/>
                <w:szCs w:val="20"/>
              </w:rPr>
              <w:t xml:space="preserve">, К.А. </w:t>
            </w:r>
            <w:proofErr w:type="spellStart"/>
            <w:r w:rsidRPr="00000620">
              <w:rPr>
                <w:sz w:val="20"/>
                <w:szCs w:val="20"/>
              </w:rPr>
              <w:t>Суббетто</w:t>
            </w:r>
            <w:proofErr w:type="spellEnd"/>
            <w:r w:rsidRPr="00000620">
              <w:rPr>
                <w:sz w:val="20"/>
                <w:szCs w:val="20"/>
              </w:rPr>
              <w:t>, Д.А.Аристов</w:t>
            </w:r>
            <w:proofErr w:type="gramStart"/>
            <w:r w:rsidRPr="00000620">
              <w:rPr>
                <w:sz w:val="20"/>
                <w:szCs w:val="20"/>
              </w:rPr>
              <w:t xml:space="preserve">., </w:t>
            </w:r>
            <w:proofErr w:type="gramEnd"/>
            <w:r w:rsidRPr="00000620">
              <w:rPr>
                <w:sz w:val="20"/>
                <w:szCs w:val="20"/>
              </w:rPr>
              <w:t>СПб, 2014 г.</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t>Здоровый школьник-здоровое поколение.</w:t>
            </w:r>
          </w:p>
        </w:tc>
        <w:tc>
          <w:tcPr>
            <w:tcW w:w="1861" w:type="dxa"/>
            <w:vAlign w:val="center"/>
          </w:tcPr>
          <w:p w:rsidR="00E87FF2" w:rsidRDefault="00E87FF2" w:rsidP="00F56DB1">
            <w:pPr>
              <w:rPr>
                <w:sz w:val="24"/>
                <w:szCs w:val="24"/>
              </w:rPr>
            </w:pPr>
            <w:proofErr w:type="spellStart"/>
            <w:r>
              <w:rPr>
                <w:sz w:val="24"/>
                <w:szCs w:val="24"/>
              </w:rPr>
              <w:t>Обуховская</w:t>
            </w:r>
            <w:proofErr w:type="spellEnd"/>
            <w:r>
              <w:rPr>
                <w:sz w:val="24"/>
                <w:szCs w:val="24"/>
              </w:rPr>
              <w:t xml:space="preserve"> А.С., </w:t>
            </w:r>
            <w:proofErr w:type="spellStart"/>
            <w:r>
              <w:rPr>
                <w:sz w:val="24"/>
                <w:szCs w:val="24"/>
              </w:rPr>
              <w:t>Батова</w:t>
            </w:r>
            <w:proofErr w:type="spellEnd"/>
            <w:r>
              <w:rPr>
                <w:sz w:val="24"/>
                <w:szCs w:val="24"/>
              </w:rPr>
              <w:t xml:space="preserve"> Л.А.</w:t>
            </w:r>
          </w:p>
          <w:p w:rsidR="00E87FF2"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 xml:space="preserve">В соответствии с требованиями ФГОС предложена система </w:t>
            </w:r>
            <w:proofErr w:type="spellStart"/>
            <w:r>
              <w:rPr>
                <w:sz w:val="20"/>
                <w:szCs w:val="20"/>
              </w:rPr>
              <w:t>здоровьесберегающей</w:t>
            </w:r>
            <w:proofErr w:type="spellEnd"/>
            <w:r>
              <w:rPr>
                <w:sz w:val="20"/>
                <w:szCs w:val="20"/>
              </w:rPr>
              <w:t xml:space="preserve"> деятельности, реализуемая в лицее. Особое внимание уделяется формированию технологического уклада лицея, интеграции содержания </w:t>
            </w:r>
            <w:proofErr w:type="spellStart"/>
            <w:r>
              <w:rPr>
                <w:sz w:val="20"/>
                <w:szCs w:val="20"/>
              </w:rPr>
              <w:t>здоровьесберегающего</w:t>
            </w:r>
            <w:proofErr w:type="spellEnd"/>
            <w:r>
              <w:rPr>
                <w:sz w:val="20"/>
                <w:szCs w:val="20"/>
              </w:rPr>
              <w:t xml:space="preserve"> характера в разные предметные области, предложены формы, методы урока (содержательного и технологического характера), способствующие </w:t>
            </w:r>
            <w:proofErr w:type="spellStart"/>
            <w:r>
              <w:rPr>
                <w:sz w:val="20"/>
                <w:szCs w:val="20"/>
              </w:rPr>
              <w:t>здоровьесберегающей</w:t>
            </w:r>
            <w:proofErr w:type="spellEnd"/>
            <w:r>
              <w:rPr>
                <w:sz w:val="20"/>
                <w:szCs w:val="20"/>
              </w:rPr>
              <w:t xml:space="preserve"> и </w:t>
            </w:r>
            <w:proofErr w:type="spellStart"/>
            <w:r w:rsidR="006B7B34">
              <w:rPr>
                <w:sz w:val="20"/>
                <w:szCs w:val="20"/>
              </w:rPr>
              <w:t>з</w:t>
            </w:r>
            <w:r>
              <w:rPr>
                <w:sz w:val="20"/>
                <w:szCs w:val="20"/>
              </w:rPr>
              <w:t>доровьесозидающей</w:t>
            </w:r>
            <w:proofErr w:type="spellEnd"/>
            <w:r>
              <w:rPr>
                <w:sz w:val="20"/>
                <w:szCs w:val="20"/>
              </w:rPr>
              <w:t xml:space="preserve"> деятельности.</w:t>
            </w:r>
          </w:p>
          <w:p w:rsidR="00E87FF2" w:rsidRPr="00000620" w:rsidRDefault="00E87FF2" w:rsidP="00F56DB1">
            <w:pPr>
              <w:rPr>
                <w:sz w:val="20"/>
                <w:szCs w:val="20"/>
              </w:rPr>
            </w:pPr>
            <w:r w:rsidRPr="00000620">
              <w:rPr>
                <w:sz w:val="20"/>
                <w:szCs w:val="20"/>
              </w:rPr>
              <w:t xml:space="preserve">Охрана здоровья и безопасность жизнедеятельности детей и подростков. Актуальные проблемы, тактика и стратегия действий. Материалы </w:t>
            </w:r>
            <w:r w:rsidRPr="00000620">
              <w:rPr>
                <w:sz w:val="20"/>
                <w:szCs w:val="20"/>
                <w:lang w:val="en-US"/>
              </w:rPr>
              <w:t>IV</w:t>
            </w:r>
            <w:r w:rsidRPr="00000620">
              <w:rPr>
                <w:sz w:val="20"/>
                <w:szCs w:val="20"/>
              </w:rPr>
              <w:t xml:space="preserve"> Всероссийского Конгресса по школьной и университетской медицине с международным участием: ООО «Эри», СПб</w:t>
            </w:r>
            <w:proofErr w:type="gramStart"/>
            <w:r w:rsidRPr="00000620">
              <w:rPr>
                <w:sz w:val="20"/>
                <w:szCs w:val="20"/>
              </w:rPr>
              <w:t xml:space="preserve">., </w:t>
            </w:r>
            <w:proofErr w:type="gramEnd"/>
            <w:r w:rsidRPr="00000620">
              <w:rPr>
                <w:sz w:val="20"/>
                <w:szCs w:val="20"/>
              </w:rPr>
              <w:t>2014-448с.</w:t>
            </w:r>
          </w:p>
        </w:tc>
      </w:tr>
      <w:tr w:rsidR="00E87FF2" w:rsidRPr="00000620" w:rsidTr="00E87FF2">
        <w:trPr>
          <w:jc w:val="center"/>
        </w:trPr>
        <w:tc>
          <w:tcPr>
            <w:tcW w:w="2171" w:type="dxa"/>
            <w:vAlign w:val="center"/>
          </w:tcPr>
          <w:p w:rsidR="00E87FF2" w:rsidRDefault="00E87FF2" w:rsidP="00F56DB1">
            <w:pPr>
              <w:rPr>
                <w:sz w:val="24"/>
                <w:szCs w:val="24"/>
              </w:rPr>
            </w:pPr>
            <w:r w:rsidRPr="00DF6A21">
              <w:rPr>
                <w:bCs/>
                <w:iCs/>
                <w:color w:val="000000"/>
                <w:sz w:val="24"/>
                <w:szCs w:val="24"/>
              </w:rPr>
              <w:t>Из опыта профилактической работы антинаркотической направленности среди старшеклассников</w:t>
            </w:r>
          </w:p>
        </w:tc>
        <w:tc>
          <w:tcPr>
            <w:tcW w:w="1861" w:type="dxa"/>
            <w:vAlign w:val="center"/>
          </w:tcPr>
          <w:p w:rsidR="00E87FF2" w:rsidRDefault="00E87FF2" w:rsidP="00F56DB1">
            <w:pPr>
              <w:rPr>
                <w:bCs/>
                <w:iCs/>
                <w:color w:val="000000"/>
                <w:sz w:val="24"/>
                <w:szCs w:val="24"/>
              </w:rPr>
            </w:pPr>
            <w:r>
              <w:rPr>
                <w:bCs/>
                <w:iCs/>
                <w:color w:val="000000"/>
                <w:sz w:val="24"/>
                <w:szCs w:val="24"/>
              </w:rPr>
              <w:t>Неверова Н.С., Ульянова А.А.</w:t>
            </w:r>
          </w:p>
          <w:p w:rsidR="00E87FF2" w:rsidRDefault="00E87FF2" w:rsidP="00F56DB1">
            <w:pPr>
              <w:rPr>
                <w:sz w:val="24"/>
                <w:szCs w:val="24"/>
              </w:rPr>
            </w:pPr>
            <w:r>
              <w:rPr>
                <w:sz w:val="28"/>
                <w:szCs w:val="28"/>
              </w:rPr>
              <w:t>ГБОУ лицей №179</w:t>
            </w:r>
          </w:p>
        </w:tc>
        <w:tc>
          <w:tcPr>
            <w:tcW w:w="5602" w:type="dxa"/>
            <w:vAlign w:val="center"/>
          </w:tcPr>
          <w:p w:rsidR="00E87FF2" w:rsidRPr="00000620" w:rsidRDefault="00E87FF2" w:rsidP="00F56DB1">
            <w:pPr>
              <w:shd w:val="clear" w:color="auto" w:fill="FFFFFF"/>
              <w:spacing w:line="273" w:lineRule="atLeast"/>
              <w:jc w:val="both"/>
              <w:rPr>
                <w:color w:val="000000"/>
                <w:sz w:val="20"/>
                <w:szCs w:val="20"/>
              </w:rPr>
            </w:pPr>
            <w:r w:rsidRPr="00000620">
              <w:rPr>
                <w:color w:val="000000"/>
                <w:sz w:val="20"/>
                <w:szCs w:val="20"/>
              </w:rPr>
              <w:t>В статье рассматриваются основания системы профилактической работы антинаркотической направленности среди старшеклассников, эффективные формы и методы работы в данном контексте. Приводятся примеры форм организации профилактической работы, в которых особое внимание уделяется здоровым и эффектным образцам поведения, к которым формируется ценностное отношение как к «общепринятым», «модным», «разумеющихся для всех образованных людей» с тем, чтобы подросткам, до которых доводится информация, хотелось бы присоединиться к этим «устоявшимся традициям».</w:t>
            </w:r>
          </w:p>
          <w:p w:rsidR="00E87FF2" w:rsidRPr="00000620" w:rsidRDefault="00E87FF2" w:rsidP="00F56DB1">
            <w:pPr>
              <w:shd w:val="clear" w:color="auto" w:fill="FFFFFF"/>
              <w:spacing w:line="273" w:lineRule="atLeast"/>
              <w:jc w:val="both"/>
              <w:rPr>
                <w:sz w:val="20"/>
                <w:szCs w:val="20"/>
              </w:rPr>
            </w:pPr>
            <w:r>
              <w:rPr>
                <w:color w:val="000000"/>
                <w:sz w:val="20"/>
                <w:szCs w:val="20"/>
              </w:rPr>
              <w:t>С</w:t>
            </w:r>
            <w:r w:rsidRPr="00000620">
              <w:rPr>
                <w:color w:val="000000"/>
                <w:sz w:val="20"/>
                <w:szCs w:val="20"/>
              </w:rPr>
              <w:t>борник: </w:t>
            </w:r>
            <w:r w:rsidRPr="00000620">
              <w:rPr>
                <w:bCs/>
                <w:color w:val="000000"/>
                <w:sz w:val="20"/>
                <w:szCs w:val="20"/>
              </w:rPr>
              <w:t>Инновационные социально-экономические технологии реализации государственной молодежной политики: возможности и перспективы:</w:t>
            </w:r>
            <w:r w:rsidRPr="00000620">
              <w:rPr>
                <w:color w:val="000000"/>
                <w:sz w:val="20"/>
                <w:szCs w:val="20"/>
              </w:rPr>
              <w:t xml:space="preserve"> матер. Международной научно-практической конференции, Санкт-Петербург, 20-22 ноября 2014г/ под ред. Г.В.Ковалевой. – СПб.: ФГБОУВПО «СПГУТД», 2014.- 392 </w:t>
            </w:r>
            <w:proofErr w:type="gramStart"/>
            <w:r w:rsidRPr="00000620">
              <w:rPr>
                <w:color w:val="000000"/>
                <w:sz w:val="20"/>
                <w:szCs w:val="20"/>
              </w:rPr>
              <w:t>с</w:t>
            </w:r>
            <w:proofErr w:type="gramEnd"/>
            <w:r w:rsidRPr="00000620">
              <w:rPr>
                <w:color w:val="000000"/>
                <w:sz w:val="20"/>
                <w:szCs w:val="20"/>
              </w:rPr>
              <w:t>.</w:t>
            </w:r>
          </w:p>
        </w:tc>
      </w:tr>
      <w:tr w:rsidR="00E87FF2" w:rsidRPr="00000620" w:rsidTr="00E87FF2">
        <w:trPr>
          <w:jc w:val="center"/>
        </w:trPr>
        <w:tc>
          <w:tcPr>
            <w:tcW w:w="2171" w:type="dxa"/>
            <w:vAlign w:val="center"/>
          </w:tcPr>
          <w:p w:rsidR="00E87FF2" w:rsidRDefault="00E87FF2" w:rsidP="00F56DB1">
            <w:pPr>
              <w:rPr>
                <w:sz w:val="24"/>
                <w:szCs w:val="24"/>
              </w:rPr>
            </w:pPr>
            <w:r w:rsidRPr="00DF6A21">
              <w:rPr>
                <w:bCs/>
                <w:iCs/>
                <w:color w:val="000000"/>
                <w:sz w:val="24"/>
                <w:szCs w:val="24"/>
                <w:shd w:val="clear" w:color="auto" w:fill="FFFFFF"/>
              </w:rPr>
              <w:t>Задумаемся  о здоровье</w:t>
            </w:r>
          </w:p>
        </w:tc>
        <w:tc>
          <w:tcPr>
            <w:tcW w:w="1861" w:type="dxa"/>
            <w:vAlign w:val="center"/>
          </w:tcPr>
          <w:p w:rsidR="00E87FF2" w:rsidRDefault="00E87FF2" w:rsidP="00F56DB1">
            <w:pPr>
              <w:rPr>
                <w:color w:val="000000"/>
                <w:sz w:val="24"/>
                <w:szCs w:val="24"/>
                <w:shd w:val="clear" w:color="auto" w:fill="FFFFFF"/>
              </w:rPr>
            </w:pPr>
            <w:r w:rsidRPr="00DF6A21">
              <w:rPr>
                <w:color w:val="000000"/>
                <w:sz w:val="24"/>
                <w:szCs w:val="24"/>
                <w:shd w:val="clear" w:color="auto" w:fill="FFFFFF"/>
              </w:rPr>
              <w:t>Ульянова А.А.</w:t>
            </w:r>
          </w:p>
          <w:p w:rsidR="00E87FF2" w:rsidRDefault="00E87FF2" w:rsidP="00F56DB1">
            <w:pPr>
              <w:rPr>
                <w:sz w:val="24"/>
                <w:szCs w:val="24"/>
              </w:rPr>
            </w:pPr>
            <w:r>
              <w:rPr>
                <w:sz w:val="28"/>
                <w:szCs w:val="28"/>
              </w:rPr>
              <w:t>ГБОУ лицей №179</w:t>
            </w:r>
          </w:p>
        </w:tc>
        <w:tc>
          <w:tcPr>
            <w:tcW w:w="5602" w:type="dxa"/>
            <w:vAlign w:val="center"/>
          </w:tcPr>
          <w:p w:rsidR="00E87FF2" w:rsidRPr="00000620" w:rsidRDefault="00E87FF2" w:rsidP="00F56DB1">
            <w:pPr>
              <w:jc w:val="both"/>
              <w:rPr>
                <w:color w:val="000000"/>
                <w:sz w:val="20"/>
                <w:szCs w:val="20"/>
                <w:shd w:val="clear" w:color="auto" w:fill="FFFFFF"/>
              </w:rPr>
            </w:pPr>
            <w:r w:rsidRPr="00000620">
              <w:rPr>
                <w:color w:val="000000"/>
                <w:sz w:val="20"/>
                <w:szCs w:val="20"/>
              </w:rPr>
              <w:t xml:space="preserve">В условиях печальной тенденции ухудшения состояния соматического здоровья детей, вопрос о его сохранении и даже созидании в период одиннадцати лет школьной жизни весьма актуален. Соматические заболевания часто бывают следствием психологического нездоровья, а оно в свою очередь может быть детерминировано проблемами здоровья социального, определенная доля которого зависит от здоровья физического. Так замыкается круг. Можно ли его разорвать средствами школьного обучения? Что поможет учителю осознать его роль в сохранении здоровья школьников? Как помочь учителю справиться с задачей осознания соответствия цели и средства в проблеме </w:t>
            </w:r>
            <w:proofErr w:type="spellStart"/>
            <w:r w:rsidRPr="00000620">
              <w:rPr>
                <w:color w:val="000000"/>
                <w:sz w:val="20"/>
                <w:szCs w:val="20"/>
              </w:rPr>
              <w:t>здоровьесбережения</w:t>
            </w:r>
            <w:proofErr w:type="spellEnd"/>
            <w:r w:rsidRPr="00000620">
              <w:rPr>
                <w:color w:val="000000"/>
                <w:sz w:val="20"/>
                <w:szCs w:val="20"/>
              </w:rPr>
              <w:t xml:space="preserve"> в школьном обучении? Задуматься и поразмышлять над этими вопросами предлагает данная статья.</w:t>
            </w:r>
          </w:p>
          <w:p w:rsidR="00E87FF2" w:rsidRPr="00000620" w:rsidRDefault="00E87FF2" w:rsidP="00F56DB1">
            <w:pPr>
              <w:rPr>
                <w:color w:val="000000"/>
                <w:sz w:val="20"/>
                <w:szCs w:val="20"/>
                <w:shd w:val="clear" w:color="auto" w:fill="FFFFFF"/>
              </w:rPr>
            </w:pPr>
            <w:r w:rsidRPr="00000620">
              <w:rPr>
                <w:color w:val="000000"/>
                <w:sz w:val="20"/>
                <w:szCs w:val="20"/>
                <w:shd w:val="clear" w:color="auto" w:fill="FFFFFF"/>
              </w:rPr>
              <w:lastRenderedPageBreak/>
              <w:t>Педагогический портал</w:t>
            </w:r>
          </w:p>
          <w:p w:rsidR="00E87FF2" w:rsidRPr="00000620" w:rsidRDefault="00E87FF2" w:rsidP="00F56DB1">
            <w:pPr>
              <w:rPr>
                <w:color w:val="000000"/>
                <w:sz w:val="20"/>
                <w:szCs w:val="20"/>
                <w:shd w:val="clear" w:color="auto" w:fill="FFFFFF"/>
              </w:rPr>
            </w:pPr>
            <w:r w:rsidRPr="00000620">
              <w:rPr>
                <w:color w:val="000000"/>
                <w:sz w:val="20"/>
                <w:szCs w:val="20"/>
                <w:shd w:val="clear" w:color="auto" w:fill="FFFFFF"/>
              </w:rPr>
              <w:t>ЗАВУЧ.ИНФО</w:t>
            </w:r>
          </w:p>
          <w:p w:rsidR="00E87FF2" w:rsidRPr="00000620" w:rsidRDefault="00E87FF2" w:rsidP="00F56DB1">
            <w:pPr>
              <w:rPr>
                <w:sz w:val="20"/>
                <w:szCs w:val="20"/>
              </w:rPr>
            </w:pPr>
            <w:r w:rsidRPr="00000620">
              <w:rPr>
                <w:sz w:val="20"/>
                <w:szCs w:val="20"/>
              </w:rPr>
              <w:t>http://www.zavuch.ru/</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lastRenderedPageBreak/>
              <w:t>Создание системы урочной и внеурочной деятельности экологической направленности как условие самореализации учащихся</w:t>
            </w:r>
          </w:p>
        </w:tc>
        <w:tc>
          <w:tcPr>
            <w:tcW w:w="1861" w:type="dxa"/>
            <w:vAlign w:val="center"/>
          </w:tcPr>
          <w:p w:rsidR="00E87FF2" w:rsidRDefault="00E87FF2" w:rsidP="00F56DB1">
            <w:pPr>
              <w:rPr>
                <w:sz w:val="24"/>
                <w:szCs w:val="24"/>
              </w:rPr>
            </w:pPr>
            <w:proofErr w:type="spellStart"/>
            <w:r>
              <w:rPr>
                <w:sz w:val="24"/>
                <w:szCs w:val="24"/>
              </w:rPr>
              <w:t>Обуховская</w:t>
            </w:r>
            <w:proofErr w:type="spellEnd"/>
            <w:r>
              <w:rPr>
                <w:sz w:val="24"/>
                <w:szCs w:val="24"/>
              </w:rPr>
              <w:t xml:space="preserve"> А.С., </w:t>
            </w:r>
            <w:proofErr w:type="spellStart"/>
            <w:r>
              <w:rPr>
                <w:sz w:val="24"/>
                <w:szCs w:val="24"/>
              </w:rPr>
              <w:t>Батова</w:t>
            </w:r>
            <w:proofErr w:type="spellEnd"/>
            <w:r>
              <w:rPr>
                <w:sz w:val="24"/>
                <w:szCs w:val="24"/>
              </w:rPr>
              <w:t xml:space="preserve"> Л.А.</w:t>
            </w:r>
          </w:p>
          <w:p w:rsidR="00E87FF2"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 xml:space="preserve">В ФГОС, в разделе, посвященном естественнонаучному образованию, идёт речь о «овладении учениками </w:t>
            </w:r>
            <w:proofErr w:type="spellStart"/>
            <w:r>
              <w:rPr>
                <w:sz w:val="20"/>
                <w:szCs w:val="20"/>
              </w:rPr>
              <w:t>экосистемной</w:t>
            </w:r>
            <w:proofErr w:type="spellEnd"/>
            <w:r>
              <w:rPr>
                <w:sz w:val="20"/>
                <w:szCs w:val="20"/>
              </w:rPr>
              <w:t xml:space="preserve"> познавательной моделью и её применении в целях прогноза экологических рисков для здоровья людей, безопасности жизни, качества окружающей среды». В статье представлена система </w:t>
            </w:r>
            <w:proofErr w:type="spellStart"/>
            <w:r>
              <w:rPr>
                <w:sz w:val="20"/>
                <w:szCs w:val="20"/>
              </w:rPr>
              <w:t>урочно-внеурочной</w:t>
            </w:r>
            <w:proofErr w:type="spellEnd"/>
            <w:r>
              <w:rPr>
                <w:sz w:val="20"/>
                <w:szCs w:val="20"/>
              </w:rPr>
              <w:t xml:space="preserve"> деятельности, позволяющая реализовать </w:t>
            </w:r>
            <w:proofErr w:type="spellStart"/>
            <w:r>
              <w:rPr>
                <w:sz w:val="20"/>
                <w:szCs w:val="20"/>
              </w:rPr>
              <w:t>экосистемную</w:t>
            </w:r>
            <w:proofErr w:type="spellEnd"/>
            <w:r>
              <w:rPr>
                <w:sz w:val="20"/>
                <w:szCs w:val="20"/>
              </w:rPr>
              <w:t xml:space="preserve"> познавательную модель.</w:t>
            </w:r>
          </w:p>
          <w:p w:rsidR="00E87FF2" w:rsidRPr="00000620" w:rsidRDefault="00E87FF2" w:rsidP="00F56DB1">
            <w:pPr>
              <w:rPr>
                <w:sz w:val="20"/>
                <w:szCs w:val="20"/>
              </w:rPr>
            </w:pPr>
            <w:r w:rsidRPr="00000620">
              <w:rPr>
                <w:sz w:val="20"/>
                <w:szCs w:val="20"/>
              </w:rPr>
              <w:t xml:space="preserve">Формирование экологической культуры в федеральных государственных образовательных стандартах нового поколения: материалы </w:t>
            </w:r>
            <w:r w:rsidRPr="00000620">
              <w:rPr>
                <w:sz w:val="20"/>
                <w:szCs w:val="20"/>
                <w:lang w:val="en-US"/>
              </w:rPr>
              <w:t>VIII</w:t>
            </w:r>
            <w:r w:rsidRPr="00000620">
              <w:rPr>
                <w:sz w:val="20"/>
                <w:szCs w:val="20"/>
              </w:rPr>
              <w:t xml:space="preserve"> Всероссийского научно-практического семинара</w:t>
            </w:r>
            <w:proofErr w:type="gramStart"/>
            <w:r w:rsidRPr="00000620">
              <w:rPr>
                <w:sz w:val="20"/>
                <w:szCs w:val="20"/>
              </w:rPr>
              <w:t xml:space="preserve"> </w:t>
            </w:r>
            <w:r>
              <w:rPr>
                <w:sz w:val="20"/>
                <w:szCs w:val="20"/>
              </w:rPr>
              <w:t>,</w:t>
            </w:r>
            <w:proofErr w:type="gramEnd"/>
            <w:r>
              <w:rPr>
                <w:sz w:val="20"/>
                <w:szCs w:val="20"/>
              </w:rPr>
              <w:t xml:space="preserve"> СПб, изд-во ЗАО «</w:t>
            </w:r>
            <w:proofErr w:type="spellStart"/>
            <w:r>
              <w:rPr>
                <w:sz w:val="20"/>
                <w:szCs w:val="20"/>
              </w:rPr>
              <w:t>Крисмас+</w:t>
            </w:r>
            <w:proofErr w:type="spellEnd"/>
            <w:r>
              <w:rPr>
                <w:sz w:val="20"/>
                <w:szCs w:val="20"/>
              </w:rPr>
              <w:t>», 2014</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t>Инновационные технологии в естественно-научном образовании</w:t>
            </w:r>
          </w:p>
        </w:tc>
        <w:tc>
          <w:tcPr>
            <w:tcW w:w="1861" w:type="dxa"/>
            <w:vAlign w:val="center"/>
          </w:tcPr>
          <w:p w:rsidR="00E87FF2" w:rsidRDefault="00E87FF2" w:rsidP="00F56DB1">
            <w:pPr>
              <w:rPr>
                <w:sz w:val="24"/>
                <w:szCs w:val="24"/>
              </w:rPr>
            </w:pPr>
            <w:r>
              <w:rPr>
                <w:sz w:val="24"/>
                <w:szCs w:val="24"/>
              </w:rPr>
              <w:t>Обуховская А.С.</w:t>
            </w:r>
          </w:p>
          <w:p w:rsidR="00E87FF2" w:rsidRDefault="00E87FF2" w:rsidP="00F56DB1">
            <w:pPr>
              <w:rPr>
                <w:sz w:val="24"/>
                <w:szCs w:val="24"/>
              </w:rPr>
            </w:pPr>
            <w:r>
              <w:rPr>
                <w:sz w:val="28"/>
                <w:szCs w:val="28"/>
              </w:rPr>
              <w:t>ГБОУ лицей №179</w:t>
            </w:r>
          </w:p>
        </w:tc>
        <w:tc>
          <w:tcPr>
            <w:tcW w:w="5602" w:type="dxa"/>
            <w:vAlign w:val="center"/>
          </w:tcPr>
          <w:p w:rsidR="00E87FF2" w:rsidRPr="00F0766D" w:rsidRDefault="00E87FF2" w:rsidP="00F56DB1">
            <w:pPr>
              <w:rPr>
                <w:sz w:val="20"/>
                <w:szCs w:val="20"/>
              </w:rPr>
            </w:pPr>
            <w:r>
              <w:rPr>
                <w:sz w:val="20"/>
                <w:szCs w:val="20"/>
              </w:rPr>
              <w:t xml:space="preserve">В статье представлены материалы, связанные с кейс-технологиями, указана структура работы </w:t>
            </w:r>
            <w:r>
              <w:rPr>
                <w:sz w:val="20"/>
                <w:szCs w:val="20"/>
                <w:lang w:val="en-US"/>
              </w:rPr>
              <w:t>case</w:t>
            </w:r>
            <w:r w:rsidRPr="00F0766D">
              <w:rPr>
                <w:sz w:val="20"/>
                <w:szCs w:val="20"/>
              </w:rPr>
              <w:t>-</w:t>
            </w:r>
            <w:r>
              <w:rPr>
                <w:sz w:val="20"/>
                <w:szCs w:val="20"/>
                <w:lang w:val="en-US"/>
              </w:rPr>
              <w:t>study</w:t>
            </w:r>
            <w:r>
              <w:rPr>
                <w:sz w:val="20"/>
                <w:szCs w:val="20"/>
              </w:rPr>
              <w:t>, над ситуационными задачами.</w:t>
            </w:r>
          </w:p>
          <w:p w:rsidR="00E87FF2" w:rsidRPr="00000620" w:rsidRDefault="00E87FF2" w:rsidP="00F56DB1">
            <w:pPr>
              <w:rPr>
                <w:sz w:val="20"/>
                <w:szCs w:val="20"/>
              </w:rPr>
            </w:pPr>
            <w:r w:rsidRPr="00000620">
              <w:rPr>
                <w:sz w:val="20"/>
                <w:szCs w:val="20"/>
              </w:rPr>
              <w:t xml:space="preserve">Достижение </w:t>
            </w:r>
            <w:proofErr w:type="spellStart"/>
            <w:r w:rsidRPr="00000620">
              <w:rPr>
                <w:sz w:val="20"/>
                <w:szCs w:val="20"/>
              </w:rPr>
              <w:t>метапредметных</w:t>
            </w:r>
            <w:proofErr w:type="spellEnd"/>
            <w:r w:rsidRPr="00000620">
              <w:rPr>
                <w:sz w:val="20"/>
                <w:szCs w:val="20"/>
              </w:rPr>
              <w:t xml:space="preserve"> результатов через </w:t>
            </w:r>
            <w:proofErr w:type="spellStart"/>
            <w:r w:rsidRPr="00000620">
              <w:rPr>
                <w:sz w:val="20"/>
                <w:szCs w:val="20"/>
              </w:rPr>
              <w:t>техно</w:t>
            </w:r>
            <w:proofErr w:type="spellEnd"/>
            <w:r w:rsidRPr="00000620">
              <w:rPr>
                <w:sz w:val="20"/>
                <w:szCs w:val="20"/>
              </w:rPr>
              <w:t>- и естественно-научное образование: материалы конференции / отв. За выпуск А.А.Евдокимов. – М.: МГТУ МИРЭА, 2014.-208 с.</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t xml:space="preserve">Система формирования </w:t>
            </w:r>
            <w:proofErr w:type="spellStart"/>
            <w:r>
              <w:rPr>
                <w:sz w:val="24"/>
                <w:szCs w:val="24"/>
              </w:rPr>
              <w:t>межпредметной</w:t>
            </w:r>
            <w:proofErr w:type="spellEnd"/>
            <w:r>
              <w:rPr>
                <w:sz w:val="24"/>
                <w:szCs w:val="24"/>
              </w:rPr>
              <w:t xml:space="preserve"> интеграции</w:t>
            </w:r>
          </w:p>
        </w:tc>
        <w:tc>
          <w:tcPr>
            <w:tcW w:w="1861" w:type="dxa"/>
            <w:vAlign w:val="center"/>
          </w:tcPr>
          <w:p w:rsidR="00E87FF2" w:rsidRDefault="00E87FF2" w:rsidP="00F56DB1">
            <w:pPr>
              <w:rPr>
                <w:sz w:val="24"/>
                <w:szCs w:val="24"/>
              </w:rPr>
            </w:pPr>
            <w:r>
              <w:rPr>
                <w:sz w:val="24"/>
                <w:szCs w:val="24"/>
              </w:rPr>
              <w:t>Обуховская А.С.</w:t>
            </w:r>
          </w:p>
          <w:p w:rsidR="00E87FF2"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 xml:space="preserve">В соответствии с современными требованиями науки и техники, доля интегративного образования должна увеличиваться, что приведет к развитию когнитивного и конвергентного мышления, техно и естественнонаучного образования. В лицее разработана система интегрированных и бинарных уроков естественнонаучной направленности с включением в содержание материала о </w:t>
            </w:r>
            <w:proofErr w:type="spellStart"/>
            <w:r>
              <w:rPr>
                <w:sz w:val="20"/>
                <w:szCs w:val="20"/>
              </w:rPr>
              <w:t>наномире</w:t>
            </w:r>
            <w:proofErr w:type="spellEnd"/>
            <w:r>
              <w:rPr>
                <w:sz w:val="20"/>
                <w:szCs w:val="20"/>
              </w:rPr>
              <w:t xml:space="preserve">, </w:t>
            </w:r>
            <w:proofErr w:type="spellStart"/>
            <w:r>
              <w:rPr>
                <w:sz w:val="20"/>
                <w:szCs w:val="20"/>
              </w:rPr>
              <w:t>нанотехнологиях</w:t>
            </w:r>
            <w:proofErr w:type="spellEnd"/>
            <w:r>
              <w:rPr>
                <w:sz w:val="20"/>
                <w:szCs w:val="20"/>
              </w:rPr>
              <w:t>.</w:t>
            </w:r>
          </w:p>
          <w:p w:rsidR="00E87FF2" w:rsidRPr="00000620" w:rsidRDefault="00E87FF2" w:rsidP="00F56DB1">
            <w:pPr>
              <w:rPr>
                <w:sz w:val="20"/>
                <w:szCs w:val="20"/>
              </w:rPr>
            </w:pPr>
            <w:r w:rsidRPr="00000620">
              <w:rPr>
                <w:sz w:val="20"/>
                <w:szCs w:val="20"/>
              </w:rPr>
              <w:t xml:space="preserve">Достижение </w:t>
            </w:r>
            <w:proofErr w:type="spellStart"/>
            <w:r w:rsidRPr="00000620">
              <w:rPr>
                <w:sz w:val="20"/>
                <w:szCs w:val="20"/>
              </w:rPr>
              <w:t>метапредметных</w:t>
            </w:r>
            <w:proofErr w:type="spellEnd"/>
            <w:r w:rsidRPr="00000620">
              <w:rPr>
                <w:sz w:val="20"/>
                <w:szCs w:val="20"/>
              </w:rPr>
              <w:t xml:space="preserve"> результатов через </w:t>
            </w:r>
            <w:proofErr w:type="spellStart"/>
            <w:r w:rsidRPr="00000620">
              <w:rPr>
                <w:sz w:val="20"/>
                <w:szCs w:val="20"/>
              </w:rPr>
              <w:t>техно</w:t>
            </w:r>
            <w:proofErr w:type="spellEnd"/>
            <w:r w:rsidRPr="00000620">
              <w:rPr>
                <w:sz w:val="20"/>
                <w:szCs w:val="20"/>
              </w:rPr>
              <w:t>- и естественно-научное образование: материалы конференции / отв. За выпуск А.А.Евдокимов. – М.: МГТУ МИРЭА, 2014.-208 с.</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t>Система экологического образования в лицее</w:t>
            </w:r>
          </w:p>
        </w:tc>
        <w:tc>
          <w:tcPr>
            <w:tcW w:w="1861" w:type="dxa"/>
            <w:vAlign w:val="center"/>
          </w:tcPr>
          <w:p w:rsidR="00E87FF2" w:rsidRDefault="00E87FF2" w:rsidP="00F56DB1">
            <w:pPr>
              <w:rPr>
                <w:sz w:val="24"/>
                <w:szCs w:val="24"/>
              </w:rPr>
            </w:pPr>
            <w:r>
              <w:rPr>
                <w:sz w:val="24"/>
                <w:szCs w:val="24"/>
              </w:rPr>
              <w:t>Обуховская А.С.</w:t>
            </w:r>
          </w:p>
          <w:p w:rsidR="00E87FF2"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Представлена система экологического образования в лицее, включающая интеграцию экологического содержания в разные предметные области, деятельность Клуба старшеклассников, клуба «Бионика», клуба «Высокие технологии и экология».</w:t>
            </w:r>
          </w:p>
          <w:p w:rsidR="00E87FF2" w:rsidRPr="00000620" w:rsidRDefault="00E87FF2" w:rsidP="006B7B34">
            <w:pPr>
              <w:rPr>
                <w:sz w:val="20"/>
                <w:szCs w:val="20"/>
              </w:rPr>
            </w:pPr>
            <w:r w:rsidRPr="00000620">
              <w:rPr>
                <w:sz w:val="20"/>
                <w:szCs w:val="20"/>
              </w:rPr>
              <w:t xml:space="preserve">Год Финского залива – экологическое образование и просвещение молодежи: Материалы межрегиональной научно-практической конференции (с международным участием) Санкт-Петербург, Россия / </w:t>
            </w:r>
            <w:proofErr w:type="gramStart"/>
            <w:r w:rsidRPr="00000620">
              <w:rPr>
                <w:sz w:val="20"/>
                <w:szCs w:val="20"/>
              </w:rPr>
              <w:t>под</w:t>
            </w:r>
            <w:proofErr w:type="gramEnd"/>
            <w:r w:rsidRPr="00000620">
              <w:rPr>
                <w:sz w:val="20"/>
                <w:szCs w:val="20"/>
              </w:rPr>
              <w:t xml:space="preserve"> общ. Ред. Э.В. Гущиной.- СПб АППО, 2014.-86 </w:t>
            </w:r>
            <w:proofErr w:type="gramStart"/>
            <w:r w:rsidRPr="00000620">
              <w:rPr>
                <w:sz w:val="20"/>
                <w:szCs w:val="20"/>
              </w:rPr>
              <w:t>с</w:t>
            </w:r>
            <w:proofErr w:type="gramEnd"/>
            <w:r w:rsidRPr="00000620">
              <w:rPr>
                <w:sz w:val="20"/>
                <w:szCs w:val="20"/>
              </w:rPr>
              <w:t>.</w:t>
            </w:r>
          </w:p>
        </w:tc>
      </w:tr>
      <w:tr w:rsidR="00E87FF2" w:rsidRPr="00000620" w:rsidTr="00E87FF2">
        <w:trPr>
          <w:jc w:val="center"/>
        </w:trPr>
        <w:tc>
          <w:tcPr>
            <w:tcW w:w="2171" w:type="dxa"/>
            <w:vAlign w:val="center"/>
          </w:tcPr>
          <w:p w:rsidR="00E87FF2" w:rsidRPr="00ED5BF3" w:rsidRDefault="00E87FF2" w:rsidP="00F56DB1">
            <w:pPr>
              <w:rPr>
                <w:sz w:val="24"/>
                <w:szCs w:val="24"/>
              </w:rPr>
            </w:pPr>
            <w:proofErr w:type="spellStart"/>
            <w:proofErr w:type="gramStart"/>
            <w:r>
              <w:rPr>
                <w:sz w:val="24"/>
                <w:szCs w:val="24"/>
              </w:rPr>
              <w:t>Демонстрацион</w:t>
            </w:r>
            <w:r w:rsidR="006B7B34">
              <w:rPr>
                <w:sz w:val="24"/>
                <w:szCs w:val="24"/>
              </w:rPr>
              <w:t>-</w:t>
            </w:r>
            <w:r>
              <w:rPr>
                <w:sz w:val="24"/>
                <w:szCs w:val="24"/>
              </w:rPr>
              <w:t>ные</w:t>
            </w:r>
            <w:proofErr w:type="spellEnd"/>
            <w:proofErr w:type="gramEnd"/>
            <w:r>
              <w:rPr>
                <w:sz w:val="24"/>
                <w:szCs w:val="24"/>
              </w:rPr>
              <w:t xml:space="preserve"> химические опыты в начальной школе</w:t>
            </w:r>
          </w:p>
        </w:tc>
        <w:tc>
          <w:tcPr>
            <w:tcW w:w="1861" w:type="dxa"/>
            <w:vAlign w:val="center"/>
          </w:tcPr>
          <w:p w:rsidR="00E87FF2" w:rsidRDefault="00E87FF2" w:rsidP="00F56DB1">
            <w:pPr>
              <w:rPr>
                <w:sz w:val="24"/>
                <w:szCs w:val="24"/>
              </w:rPr>
            </w:pPr>
            <w:r>
              <w:rPr>
                <w:sz w:val="24"/>
                <w:szCs w:val="24"/>
              </w:rPr>
              <w:t>Обуховская А.С.</w:t>
            </w:r>
          </w:p>
          <w:p w:rsidR="00E87FF2" w:rsidRPr="00ED5BF3"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 xml:space="preserve">Материал статьи полезен для учителей, реализующих </w:t>
            </w:r>
            <w:proofErr w:type="spellStart"/>
            <w:r>
              <w:rPr>
                <w:sz w:val="20"/>
                <w:szCs w:val="20"/>
              </w:rPr>
              <w:t>деятельностный</w:t>
            </w:r>
            <w:proofErr w:type="spellEnd"/>
            <w:r>
              <w:rPr>
                <w:sz w:val="20"/>
                <w:szCs w:val="20"/>
              </w:rPr>
              <w:t xml:space="preserve"> опыт получения учениками знаний. Идёт речь о методах обучения, при которых ученик не получает знания в готовом виде, а добывает их сам в процессе собственной учебно-познавательной деятельности, стимулируемой </w:t>
            </w:r>
            <w:proofErr w:type="spellStart"/>
            <w:r>
              <w:rPr>
                <w:sz w:val="20"/>
                <w:szCs w:val="20"/>
              </w:rPr>
              <w:t>демонстрационно</w:t>
            </w:r>
            <w:proofErr w:type="spellEnd"/>
            <w:r>
              <w:rPr>
                <w:sz w:val="20"/>
                <w:szCs w:val="20"/>
              </w:rPr>
              <w:t xml:space="preserve"> химико-экологическими опытами.</w:t>
            </w:r>
          </w:p>
          <w:p w:rsidR="00E87FF2" w:rsidRPr="00000620" w:rsidRDefault="00E87FF2" w:rsidP="00F56DB1">
            <w:pPr>
              <w:rPr>
                <w:sz w:val="20"/>
                <w:szCs w:val="20"/>
              </w:rPr>
            </w:pPr>
            <w:r w:rsidRPr="00000620">
              <w:rPr>
                <w:sz w:val="20"/>
                <w:szCs w:val="20"/>
              </w:rPr>
              <w:t xml:space="preserve">Материалы </w:t>
            </w:r>
            <w:r w:rsidRPr="00000620">
              <w:rPr>
                <w:sz w:val="20"/>
                <w:szCs w:val="20"/>
                <w:lang w:val="en-US"/>
              </w:rPr>
              <w:t>II</w:t>
            </w:r>
            <w:r w:rsidRPr="00000620">
              <w:rPr>
                <w:sz w:val="20"/>
                <w:szCs w:val="20"/>
              </w:rPr>
              <w:t xml:space="preserve"> международной научно-практической конференции «Формирование экологической культуры у подрастающего поколения», СПб</w:t>
            </w:r>
            <w:proofErr w:type="gramStart"/>
            <w:r w:rsidRPr="00000620">
              <w:rPr>
                <w:sz w:val="20"/>
                <w:szCs w:val="20"/>
              </w:rPr>
              <w:t xml:space="preserve">.: </w:t>
            </w:r>
            <w:proofErr w:type="gramEnd"/>
            <w:r w:rsidRPr="00000620">
              <w:rPr>
                <w:sz w:val="20"/>
                <w:szCs w:val="20"/>
              </w:rPr>
              <w:t>2014.-144 стр.</w:t>
            </w:r>
          </w:p>
        </w:tc>
      </w:tr>
      <w:tr w:rsidR="00E87FF2" w:rsidRPr="00000620" w:rsidTr="00E87FF2">
        <w:trPr>
          <w:jc w:val="center"/>
        </w:trPr>
        <w:tc>
          <w:tcPr>
            <w:tcW w:w="2171" w:type="dxa"/>
            <w:vAlign w:val="center"/>
          </w:tcPr>
          <w:p w:rsidR="00E87FF2" w:rsidRPr="00ED5BF3" w:rsidRDefault="00E87FF2" w:rsidP="00F56DB1">
            <w:pPr>
              <w:rPr>
                <w:sz w:val="24"/>
                <w:szCs w:val="24"/>
              </w:rPr>
            </w:pPr>
            <w:r>
              <w:rPr>
                <w:sz w:val="24"/>
                <w:szCs w:val="24"/>
              </w:rPr>
              <w:t>Значимость химических опытов в развитии познавательной активности младших школьников</w:t>
            </w:r>
          </w:p>
        </w:tc>
        <w:tc>
          <w:tcPr>
            <w:tcW w:w="1861" w:type="dxa"/>
            <w:vAlign w:val="center"/>
          </w:tcPr>
          <w:p w:rsidR="00E87FF2" w:rsidRDefault="00E87FF2" w:rsidP="00F56DB1">
            <w:pPr>
              <w:rPr>
                <w:sz w:val="24"/>
                <w:szCs w:val="24"/>
              </w:rPr>
            </w:pPr>
            <w:r>
              <w:rPr>
                <w:sz w:val="24"/>
                <w:szCs w:val="24"/>
              </w:rPr>
              <w:t>Резванова М.М., Матвеева Л.В.</w:t>
            </w:r>
          </w:p>
          <w:p w:rsidR="00E87FF2" w:rsidRPr="00ED5BF3" w:rsidRDefault="00E87FF2" w:rsidP="00F56DB1">
            <w:pPr>
              <w:rPr>
                <w:sz w:val="24"/>
                <w:szCs w:val="24"/>
              </w:rPr>
            </w:pPr>
            <w:r>
              <w:rPr>
                <w:sz w:val="28"/>
                <w:szCs w:val="28"/>
              </w:rPr>
              <w:t>ГБОУ лицей №179</w:t>
            </w:r>
          </w:p>
        </w:tc>
        <w:tc>
          <w:tcPr>
            <w:tcW w:w="5602" w:type="dxa"/>
            <w:vAlign w:val="center"/>
          </w:tcPr>
          <w:p w:rsidR="00E87FF2" w:rsidRDefault="00E87FF2" w:rsidP="00F56DB1">
            <w:pPr>
              <w:rPr>
                <w:sz w:val="20"/>
                <w:szCs w:val="20"/>
              </w:rPr>
            </w:pPr>
            <w:r>
              <w:rPr>
                <w:sz w:val="20"/>
                <w:szCs w:val="20"/>
              </w:rPr>
              <w:t>Младший школьный возраст – это возраст «Почемучек». Представлена система работы, стимулирующая познавательную деятельность ребят через демонстрационные химические опыты.</w:t>
            </w:r>
          </w:p>
          <w:p w:rsidR="00E87FF2" w:rsidRPr="00000620" w:rsidRDefault="00E87FF2" w:rsidP="00F56DB1">
            <w:pPr>
              <w:rPr>
                <w:sz w:val="20"/>
                <w:szCs w:val="20"/>
              </w:rPr>
            </w:pPr>
            <w:r w:rsidRPr="00000620">
              <w:rPr>
                <w:sz w:val="20"/>
                <w:szCs w:val="20"/>
              </w:rPr>
              <w:t xml:space="preserve">Материалы </w:t>
            </w:r>
            <w:r w:rsidRPr="00000620">
              <w:rPr>
                <w:sz w:val="20"/>
                <w:szCs w:val="20"/>
                <w:lang w:val="en-US"/>
              </w:rPr>
              <w:t>II</w:t>
            </w:r>
            <w:r w:rsidRPr="00000620">
              <w:rPr>
                <w:sz w:val="20"/>
                <w:szCs w:val="20"/>
              </w:rPr>
              <w:t xml:space="preserve"> международной научно-практической конференции «Формирование экологической культуры у подрастающего поколения», СПб</w:t>
            </w:r>
            <w:proofErr w:type="gramStart"/>
            <w:r w:rsidRPr="00000620">
              <w:rPr>
                <w:sz w:val="20"/>
                <w:szCs w:val="20"/>
              </w:rPr>
              <w:t xml:space="preserve">.: </w:t>
            </w:r>
            <w:proofErr w:type="gramEnd"/>
            <w:r w:rsidRPr="00000620">
              <w:rPr>
                <w:sz w:val="20"/>
                <w:szCs w:val="20"/>
              </w:rPr>
              <w:t>2014.-144 стр.</w:t>
            </w:r>
          </w:p>
        </w:tc>
      </w:tr>
      <w:tr w:rsidR="00E87FF2" w:rsidRPr="00000620" w:rsidTr="00E87FF2">
        <w:trPr>
          <w:jc w:val="center"/>
        </w:trPr>
        <w:tc>
          <w:tcPr>
            <w:tcW w:w="2171" w:type="dxa"/>
            <w:vAlign w:val="center"/>
          </w:tcPr>
          <w:p w:rsidR="00E87FF2" w:rsidRDefault="00E87FF2" w:rsidP="00F56DB1">
            <w:pPr>
              <w:rPr>
                <w:sz w:val="24"/>
                <w:szCs w:val="24"/>
              </w:rPr>
            </w:pPr>
            <w:proofErr w:type="spellStart"/>
            <w:r>
              <w:rPr>
                <w:sz w:val="24"/>
                <w:szCs w:val="24"/>
              </w:rPr>
              <w:lastRenderedPageBreak/>
              <w:t>Здоровьесберега</w:t>
            </w:r>
            <w:r w:rsidR="006B7B34">
              <w:rPr>
                <w:sz w:val="24"/>
                <w:szCs w:val="24"/>
              </w:rPr>
              <w:t>-</w:t>
            </w:r>
            <w:r>
              <w:rPr>
                <w:sz w:val="24"/>
                <w:szCs w:val="24"/>
              </w:rPr>
              <w:t>ющая</w:t>
            </w:r>
            <w:proofErr w:type="spellEnd"/>
            <w:r>
              <w:rPr>
                <w:sz w:val="24"/>
                <w:szCs w:val="24"/>
              </w:rPr>
              <w:t xml:space="preserve"> деятельность образовательного учреждения в рамках ФГОС</w:t>
            </w:r>
          </w:p>
        </w:tc>
        <w:tc>
          <w:tcPr>
            <w:tcW w:w="1861" w:type="dxa"/>
            <w:vAlign w:val="center"/>
          </w:tcPr>
          <w:p w:rsidR="00E87FF2" w:rsidRDefault="00E87FF2" w:rsidP="00F56DB1">
            <w:pPr>
              <w:rPr>
                <w:sz w:val="24"/>
                <w:szCs w:val="24"/>
              </w:rPr>
            </w:pPr>
            <w:r>
              <w:rPr>
                <w:sz w:val="24"/>
                <w:szCs w:val="24"/>
              </w:rPr>
              <w:t>Обуховская А.С.</w:t>
            </w:r>
          </w:p>
          <w:p w:rsidR="00E87FF2" w:rsidRDefault="00E87FF2" w:rsidP="00F56DB1">
            <w:pPr>
              <w:rPr>
                <w:sz w:val="24"/>
                <w:szCs w:val="24"/>
              </w:rPr>
            </w:pPr>
            <w:r>
              <w:rPr>
                <w:sz w:val="28"/>
                <w:szCs w:val="28"/>
              </w:rPr>
              <w:t>ГБОУ лицей №179</w:t>
            </w:r>
          </w:p>
        </w:tc>
        <w:tc>
          <w:tcPr>
            <w:tcW w:w="5602" w:type="dxa"/>
            <w:vAlign w:val="center"/>
          </w:tcPr>
          <w:p w:rsidR="00E87FF2" w:rsidRPr="005E59CF" w:rsidRDefault="00E87FF2" w:rsidP="00F56DB1">
            <w:pPr>
              <w:rPr>
                <w:sz w:val="20"/>
                <w:szCs w:val="20"/>
              </w:rPr>
            </w:pPr>
            <w:r>
              <w:rPr>
                <w:sz w:val="20"/>
                <w:szCs w:val="20"/>
              </w:rPr>
              <w:t xml:space="preserve">Система </w:t>
            </w:r>
            <w:proofErr w:type="spellStart"/>
            <w:r>
              <w:rPr>
                <w:sz w:val="20"/>
                <w:szCs w:val="20"/>
              </w:rPr>
              <w:t>здоровьесберегающей</w:t>
            </w:r>
            <w:proofErr w:type="spellEnd"/>
            <w:r>
              <w:rPr>
                <w:sz w:val="20"/>
                <w:szCs w:val="20"/>
              </w:rPr>
              <w:t xml:space="preserve"> деятельности в лицее, включающая </w:t>
            </w:r>
            <w:proofErr w:type="spellStart"/>
            <w:r>
              <w:rPr>
                <w:sz w:val="20"/>
                <w:szCs w:val="20"/>
              </w:rPr>
              <w:t>здоровьесберегающие</w:t>
            </w:r>
            <w:proofErr w:type="spellEnd"/>
            <w:r>
              <w:rPr>
                <w:sz w:val="20"/>
                <w:szCs w:val="20"/>
              </w:rPr>
              <w:t xml:space="preserve"> технологии, используемые в урочное и внеурочное время</w:t>
            </w:r>
            <w:proofErr w:type="gramStart"/>
            <w:r>
              <w:rPr>
                <w:sz w:val="20"/>
                <w:szCs w:val="20"/>
              </w:rPr>
              <w:t>.(</w:t>
            </w:r>
            <w:proofErr w:type="gramEnd"/>
            <w:r>
              <w:rPr>
                <w:sz w:val="20"/>
                <w:szCs w:val="20"/>
              </w:rPr>
              <w:t xml:space="preserve">разработана более 6 лет назад). В настоящее время она откорректирована в соответствии с требованиями ФГОС. В систему включены вопросы, связанные с качеством жизни ребят, о чем судим по европейским опросникам и опроснику </w:t>
            </w:r>
            <w:r>
              <w:rPr>
                <w:sz w:val="20"/>
                <w:szCs w:val="20"/>
                <w:lang w:val="en-US"/>
              </w:rPr>
              <w:t>SF</w:t>
            </w:r>
            <w:r>
              <w:rPr>
                <w:sz w:val="20"/>
                <w:szCs w:val="20"/>
              </w:rPr>
              <w:t>-36, предложенному НИИ гигиены детей и подростков; оптимизацией учебного процесса, включению в структуру урока разных форм и методов работы, соответствующих динамике работоспособности учеников.</w:t>
            </w:r>
          </w:p>
          <w:p w:rsidR="00E87FF2" w:rsidRPr="00000620" w:rsidRDefault="00E87FF2" w:rsidP="00F56DB1">
            <w:pPr>
              <w:rPr>
                <w:sz w:val="20"/>
                <w:szCs w:val="20"/>
              </w:rPr>
            </w:pPr>
            <w:r w:rsidRPr="00000620">
              <w:rPr>
                <w:sz w:val="20"/>
                <w:szCs w:val="20"/>
              </w:rPr>
              <w:t>Материалы Всероссийской конференции «</w:t>
            </w:r>
            <w:proofErr w:type="spellStart"/>
            <w:r w:rsidRPr="00000620">
              <w:rPr>
                <w:sz w:val="20"/>
                <w:szCs w:val="20"/>
              </w:rPr>
              <w:t>Здоровьесберегающие</w:t>
            </w:r>
            <w:proofErr w:type="spellEnd"/>
            <w:r w:rsidRPr="00000620">
              <w:rPr>
                <w:sz w:val="20"/>
                <w:szCs w:val="20"/>
              </w:rPr>
              <w:t xml:space="preserve"> технологии в современном образовании»</w:t>
            </w:r>
            <w:proofErr w:type="gramStart"/>
            <w:r w:rsidRPr="00000620">
              <w:rPr>
                <w:sz w:val="20"/>
                <w:szCs w:val="20"/>
              </w:rPr>
              <w:t>.-</w:t>
            </w:r>
            <w:proofErr w:type="gramEnd"/>
            <w:r w:rsidRPr="00000620">
              <w:rPr>
                <w:sz w:val="20"/>
                <w:szCs w:val="20"/>
              </w:rPr>
              <w:t>СПб.:2014</w:t>
            </w:r>
          </w:p>
        </w:tc>
      </w:tr>
      <w:tr w:rsidR="00E87FF2" w:rsidRPr="00000620" w:rsidTr="00E87FF2">
        <w:trPr>
          <w:jc w:val="center"/>
        </w:trPr>
        <w:tc>
          <w:tcPr>
            <w:tcW w:w="2171" w:type="dxa"/>
            <w:vAlign w:val="center"/>
          </w:tcPr>
          <w:p w:rsidR="00E87FF2" w:rsidRPr="00ED5BF3" w:rsidRDefault="00E87FF2" w:rsidP="00F56DB1">
            <w:pPr>
              <w:rPr>
                <w:sz w:val="24"/>
                <w:szCs w:val="24"/>
              </w:rPr>
            </w:pPr>
            <w:r>
              <w:rPr>
                <w:sz w:val="24"/>
                <w:szCs w:val="24"/>
              </w:rPr>
              <w:t>Исследовательская и проектная деятельность старшеклассников</w:t>
            </w:r>
          </w:p>
        </w:tc>
        <w:tc>
          <w:tcPr>
            <w:tcW w:w="1861" w:type="dxa"/>
            <w:vAlign w:val="center"/>
          </w:tcPr>
          <w:p w:rsidR="00E87FF2" w:rsidRDefault="00E87FF2" w:rsidP="00F56DB1">
            <w:pPr>
              <w:rPr>
                <w:sz w:val="24"/>
                <w:szCs w:val="24"/>
              </w:rPr>
            </w:pPr>
            <w:r>
              <w:rPr>
                <w:sz w:val="24"/>
                <w:szCs w:val="24"/>
              </w:rPr>
              <w:t>Обуховская А.С.</w:t>
            </w:r>
          </w:p>
          <w:p w:rsidR="00E87FF2" w:rsidRPr="00ED5BF3" w:rsidRDefault="00E87FF2" w:rsidP="00F56DB1">
            <w:pPr>
              <w:rPr>
                <w:sz w:val="24"/>
                <w:szCs w:val="24"/>
              </w:rPr>
            </w:pPr>
            <w:r>
              <w:rPr>
                <w:sz w:val="28"/>
                <w:szCs w:val="28"/>
              </w:rPr>
              <w:t>ГБОУ лицей №179</w:t>
            </w:r>
          </w:p>
        </w:tc>
        <w:tc>
          <w:tcPr>
            <w:tcW w:w="5602" w:type="dxa"/>
            <w:vAlign w:val="center"/>
          </w:tcPr>
          <w:p w:rsidR="00E87FF2" w:rsidRPr="009E217D" w:rsidRDefault="00E87FF2" w:rsidP="00F56DB1">
            <w:pPr>
              <w:rPr>
                <w:sz w:val="20"/>
                <w:szCs w:val="20"/>
              </w:rPr>
            </w:pPr>
            <w:r>
              <w:rPr>
                <w:sz w:val="20"/>
                <w:szCs w:val="20"/>
              </w:rPr>
              <w:t xml:space="preserve">Одной из основных задач современной школы является раскрытие способностей ученика, подготовленного к жизни в высокотехнологическом мире. Разные виды проектов, в т.ч. социальные, исследовательские помогают </w:t>
            </w:r>
            <w:proofErr w:type="gramStart"/>
            <w:r>
              <w:rPr>
                <w:sz w:val="20"/>
                <w:szCs w:val="20"/>
              </w:rPr>
              <w:t>обучающимся</w:t>
            </w:r>
            <w:proofErr w:type="gramEnd"/>
            <w:r>
              <w:rPr>
                <w:sz w:val="20"/>
                <w:szCs w:val="20"/>
              </w:rPr>
              <w:t xml:space="preserve"> получить опыт решения теоретических и практических задач, развивают их личностный, интеллектуальный, творческий потенциал, самостоятельность, инициативность, ст</w:t>
            </w:r>
            <w:r w:rsidR="006B7B34">
              <w:rPr>
                <w:sz w:val="20"/>
                <w:szCs w:val="20"/>
              </w:rPr>
              <w:t>и</w:t>
            </w:r>
            <w:r>
              <w:rPr>
                <w:sz w:val="20"/>
                <w:szCs w:val="20"/>
              </w:rPr>
              <w:t>мулируют процесс</w:t>
            </w:r>
            <w:r w:rsidR="006B7B34">
              <w:rPr>
                <w:sz w:val="20"/>
                <w:szCs w:val="20"/>
              </w:rPr>
              <w:t xml:space="preserve"> </w:t>
            </w:r>
            <w:r>
              <w:rPr>
                <w:sz w:val="20"/>
                <w:szCs w:val="20"/>
              </w:rPr>
              <w:t>самореализации.</w:t>
            </w:r>
          </w:p>
          <w:p w:rsidR="00E87FF2" w:rsidRPr="00000620" w:rsidRDefault="00E87FF2" w:rsidP="00F56DB1">
            <w:pPr>
              <w:rPr>
                <w:sz w:val="20"/>
                <w:szCs w:val="20"/>
              </w:rPr>
            </w:pPr>
            <w:r w:rsidRPr="00000620">
              <w:rPr>
                <w:sz w:val="20"/>
                <w:szCs w:val="20"/>
                <w:lang w:val="en-US"/>
              </w:rPr>
              <w:t>X</w:t>
            </w:r>
            <w:r w:rsidRPr="00000620">
              <w:rPr>
                <w:sz w:val="20"/>
                <w:szCs w:val="20"/>
              </w:rPr>
              <w:t xml:space="preserve"> международный конкурс исследовательских работ учащихся «Инструментальные исследования окружающей среды»: сборник материалов участников. / Ред.группа: Мельник А.А., </w:t>
            </w:r>
            <w:proofErr w:type="spellStart"/>
            <w:r w:rsidRPr="00000620">
              <w:rPr>
                <w:sz w:val="20"/>
                <w:szCs w:val="20"/>
              </w:rPr>
              <w:t>Башарина</w:t>
            </w:r>
            <w:proofErr w:type="spellEnd"/>
            <w:r w:rsidRPr="00000620">
              <w:rPr>
                <w:sz w:val="20"/>
                <w:szCs w:val="20"/>
              </w:rPr>
              <w:t xml:space="preserve"> М.И., Уткин М.А., под </w:t>
            </w:r>
            <w:proofErr w:type="spellStart"/>
            <w:r w:rsidRPr="00000620">
              <w:rPr>
                <w:sz w:val="20"/>
                <w:szCs w:val="20"/>
              </w:rPr>
              <w:t>общ</w:t>
            </w:r>
            <w:proofErr w:type="gramStart"/>
            <w:r w:rsidRPr="00000620">
              <w:rPr>
                <w:sz w:val="20"/>
                <w:szCs w:val="20"/>
              </w:rPr>
              <w:t>.р</w:t>
            </w:r>
            <w:proofErr w:type="gramEnd"/>
            <w:r w:rsidRPr="00000620">
              <w:rPr>
                <w:sz w:val="20"/>
                <w:szCs w:val="20"/>
              </w:rPr>
              <w:t>ед</w:t>
            </w:r>
            <w:proofErr w:type="spellEnd"/>
            <w:r w:rsidRPr="00000620">
              <w:rPr>
                <w:sz w:val="20"/>
                <w:szCs w:val="20"/>
              </w:rPr>
              <w:t xml:space="preserve">. Мельник А.А.-СПб.: </w:t>
            </w:r>
            <w:proofErr w:type="spellStart"/>
            <w:r w:rsidRPr="00000620">
              <w:rPr>
                <w:sz w:val="20"/>
                <w:szCs w:val="20"/>
              </w:rPr>
              <w:t>Крисмас+</w:t>
            </w:r>
            <w:proofErr w:type="spellEnd"/>
            <w:r w:rsidRPr="00000620">
              <w:rPr>
                <w:sz w:val="20"/>
                <w:szCs w:val="20"/>
              </w:rPr>
              <w:t>, 2015.-272 с.</w:t>
            </w:r>
          </w:p>
        </w:tc>
      </w:tr>
      <w:tr w:rsidR="00E87FF2" w:rsidRPr="00000620" w:rsidTr="00E87FF2">
        <w:trPr>
          <w:jc w:val="center"/>
        </w:trPr>
        <w:tc>
          <w:tcPr>
            <w:tcW w:w="2171" w:type="dxa"/>
            <w:vAlign w:val="center"/>
          </w:tcPr>
          <w:p w:rsidR="00E87FF2" w:rsidRDefault="00E87FF2" w:rsidP="00F56DB1">
            <w:pPr>
              <w:rPr>
                <w:sz w:val="24"/>
                <w:szCs w:val="24"/>
              </w:rPr>
            </w:pPr>
            <w:r>
              <w:rPr>
                <w:sz w:val="24"/>
                <w:szCs w:val="24"/>
              </w:rPr>
              <w:t>Диагностика формирования УУД на уроках математики в 8 классе</w:t>
            </w:r>
          </w:p>
        </w:tc>
        <w:tc>
          <w:tcPr>
            <w:tcW w:w="1861" w:type="dxa"/>
            <w:vAlign w:val="center"/>
          </w:tcPr>
          <w:p w:rsidR="00E87FF2" w:rsidRDefault="00E87FF2" w:rsidP="00F56DB1">
            <w:pPr>
              <w:rPr>
                <w:sz w:val="24"/>
                <w:szCs w:val="24"/>
              </w:rPr>
            </w:pPr>
            <w:proofErr w:type="spellStart"/>
            <w:r>
              <w:rPr>
                <w:sz w:val="24"/>
                <w:szCs w:val="24"/>
              </w:rPr>
              <w:t>Закуцкая</w:t>
            </w:r>
            <w:proofErr w:type="spellEnd"/>
            <w:r>
              <w:rPr>
                <w:sz w:val="24"/>
                <w:szCs w:val="24"/>
              </w:rPr>
              <w:t xml:space="preserve"> М.В.</w:t>
            </w:r>
          </w:p>
          <w:p w:rsidR="00E87FF2" w:rsidRDefault="00E87FF2" w:rsidP="00F56DB1">
            <w:pPr>
              <w:rPr>
                <w:sz w:val="24"/>
                <w:szCs w:val="24"/>
              </w:rPr>
            </w:pPr>
            <w:r>
              <w:rPr>
                <w:sz w:val="28"/>
                <w:szCs w:val="28"/>
              </w:rPr>
              <w:t>ГБОУ лицей №179</w:t>
            </w:r>
          </w:p>
        </w:tc>
        <w:tc>
          <w:tcPr>
            <w:tcW w:w="5602" w:type="dxa"/>
            <w:vAlign w:val="center"/>
          </w:tcPr>
          <w:p w:rsidR="00E87FF2" w:rsidRPr="008D3FA6" w:rsidRDefault="00E87FF2" w:rsidP="00F56DB1">
            <w:pPr>
              <w:spacing w:line="240" w:lineRule="auto"/>
              <w:ind w:left="28"/>
              <w:jc w:val="both"/>
              <w:rPr>
                <w:sz w:val="20"/>
                <w:szCs w:val="20"/>
              </w:rPr>
            </w:pPr>
            <w:r w:rsidRPr="008D3FA6">
              <w:rPr>
                <w:sz w:val="20"/>
                <w:szCs w:val="20"/>
              </w:rPr>
              <w:t>Применение новых ФГОС обусловлено целью современного образования развить ученика как субъект познавательной деятельности и ставит своей задачей воспитать человека, который будет учиться всю жизнь.</w:t>
            </w:r>
          </w:p>
          <w:p w:rsidR="00E87FF2" w:rsidRPr="008D3FA6" w:rsidRDefault="00E87FF2" w:rsidP="00F56DB1">
            <w:pPr>
              <w:spacing w:line="240" w:lineRule="auto"/>
              <w:ind w:left="28"/>
              <w:jc w:val="both"/>
              <w:rPr>
                <w:sz w:val="20"/>
                <w:szCs w:val="20"/>
              </w:rPr>
            </w:pPr>
            <w:r w:rsidRPr="008D3FA6">
              <w:rPr>
                <w:sz w:val="20"/>
                <w:szCs w:val="20"/>
              </w:rPr>
              <w:t xml:space="preserve">В предлагаемой мною статье описывается, как именно в прошедшем учебном году проходило формирование УУД на уроках математики в 8 классе на примере основной темы курса ”Квадратные уравнения” и каким образом оценивалась </w:t>
            </w:r>
            <w:proofErr w:type="spellStart"/>
            <w:r w:rsidRPr="008D3FA6">
              <w:rPr>
                <w:sz w:val="20"/>
                <w:szCs w:val="20"/>
              </w:rPr>
              <w:t>сформированность</w:t>
            </w:r>
            <w:proofErr w:type="spellEnd"/>
            <w:r w:rsidRPr="008D3FA6">
              <w:rPr>
                <w:sz w:val="20"/>
                <w:szCs w:val="20"/>
              </w:rPr>
              <w:t xml:space="preserve">  УУД.</w:t>
            </w:r>
          </w:p>
          <w:p w:rsidR="00E87FF2" w:rsidRDefault="00E87FF2" w:rsidP="00F56DB1">
            <w:pPr>
              <w:rPr>
                <w:sz w:val="20"/>
                <w:szCs w:val="20"/>
              </w:rPr>
            </w:pPr>
          </w:p>
          <w:p w:rsidR="00E87FF2" w:rsidRPr="00000620" w:rsidRDefault="00E87FF2" w:rsidP="00F56DB1">
            <w:pPr>
              <w:rPr>
                <w:sz w:val="20"/>
                <w:szCs w:val="20"/>
              </w:rPr>
            </w:pPr>
            <w:r w:rsidRPr="00000620">
              <w:rPr>
                <w:sz w:val="20"/>
                <w:szCs w:val="20"/>
              </w:rPr>
              <w:t>Электронный журнал</w:t>
            </w:r>
          </w:p>
          <w:p w:rsidR="00E87FF2" w:rsidRPr="00000620" w:rsidRDefault="00E87FF2" w:rsidP="00F56DB1">
            <w:pPr>
              <w:rPr>
                <w:sz w:val="20"/>
                <w:szCs w:val="20"/>
              </w:rPr>
            </w:pPr>
            <w:r w:rsidRPr="00000620">
              <w:rPr>
                <w:sz w:val="20"/>
                <w:szCs w:val="20"/>
                <w:lang w:val="en-US"/>
              </w:rPr>
              <w:t>www</w:t>
            </w:r>
            <w:r w:rsidRPr="00000620">
              <w:rPr>
                <w:sz w:val="20"/>
                <w:szCs w:val="20"/>
              </w:rPr>
              <w:t>.</w:t>
            </w:r>
            <w:proofErr w:type="spellStart"/>
            <w:r w:rsidRPr="00000620">
              <w:rPr>
                <w:sz w:val="20"/>
                <w:szCs w:val="20"/>
                <w:lang w:val="en-US"/>
              </w:rPr>
              <w:t>konf</w:t>
            </w:r>
            <w:proofErr w:type="spellEnd"/>
            <w:r w:rsidRPr="00000620">
              <w:rPr>
                <w:sz w:val="20"/>
                <w:szCs w:val="20"/>
              </w:rPr>
              <w:t>-</w:t>
            </w:r>
            <w:proofErr w:type="spellStart"/>
            <w:r w:rsidRPr="00000620">
              <w:rPr>
                <w:sz w:val="20"/>
                <w:szCs w:val="20"/>
                <w:lang w:val="en-US"/>
              </w:rPr>
              <w:t>zal</w:t>
            </w:r>
            <w:proofErr w:type="spellEnd"/>
            <w:r w:rsidRPr="00000620">
              <w:rPr>
                <w:sz w:val="20"/>
                <w:szCs w:val="20"/>
              </w:rPr>
              <w:t>.</w:t>
            </w:r>
            <w:r w:rsidRPr="00000620">
              <w:rPr>
                <w:sz w:val="20"/>
                <w:szCs w:val="20"/>
                <w:lang w:val="en-US"/>
              </w:rPr>
              <w:t>com</w:t>
            </w:r>
          </w:p>
        </w:tc>
      </w:tr>
    </w:tbl>
    <w:p w:rsidR="00B84F87" w:rsidRDefault="00B84F87"/>
    <w:sectPr w:rsidR="00B84F87" w:rsidSect="00E87F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2EB"/>
    <w:rsid w:val="001072EB"/>
    <w:rsid w:val="006B7B34"/>
    <w:rsid w:val="00B84F87"/>
    <w:rsid w:val="00C76E98"/>
    <w:rsid w:val="00E8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EB"/>
    <w:pPr>
      <w:widowControl w:val="0"/>
      <w:autoSpaceDE w:val="0"/>
      <w:autoSpaceDN w:val="0"/>
      <w:adjustRightInd w:val="0"/>
      <w:spacing w:after="0" w:line="260" w:lineRule="auto"/>
      <w:jc w:val="center"/>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 Обуховская</dc:creator>
  <cp:lastModifiedBy>Валентина</cp:lastModifiedBy>
  <cp:revision>2</cp:revision>
  <dcterms:created xsi:type="dcterms:W3CDTF">2015-07-03T07:10:00Z</dcterms:created>
  <dcterms:modified xsi:type="dcterms:W3CDTF">2015-07-03T07:10:00Z</dcterms:modified>
</cp:coreProperties>
</file>